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7"/>
          <w:szCs w:val="27"/>
        </w:rPr>
      </w:pP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1130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№86MS0032-01-202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5800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67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tabs>
          <w:tab w:val="left" w:pos="7930"/>
        </w:tabs>
        <w:spacing w:before="0" w:after="0"/>
        <w:ind w:left="2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г.п. 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И.о. 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>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ст. 6.1.1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Бадретдинова Ильнура Габделахатовича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pacing w:val="5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ранее не привлекавшегося 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 И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находясь п</w:t>
      </w:r>
      <w:r>
        <w:rPr>
          <w:rFonts w:ascii="Times New Roman" w:eastAsia="Times New Roman" w:hAnsi="Times New Roman" w:cs="Times New Roman"/>
          <w:sz w:val="27"/>
          <w:szCs w:val="27"/>
        </w:rPr>
        <w:t>о адресу: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ХМАО-Югра, Тюменская область, Сургутский район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г.п. Лянтор,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мкр. 7, д.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, кв.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ходе словесного конфликта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>о сво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супруг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гр. </w:t>
      </w:r>
      <w:r>
        <w:rPr>
          <w:rStyle w:val="cat-UserDefinedgrp-35rplc-24"/>
          <w:rFonts w:ascii="Times New Roman" w:eastAsia="Times New Roman" w:hAnsi="Times New Roman" w:cs="Times New Roman"/>
          <w:spacing w:val="5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 рождения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нанес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последн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телесное повреждение в виде одного удара ладонью правой руки в теменную область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от чего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последняя ударилась лбом об раму окна, в результате чего, </w:t>
      </w:r>
      <w:r>
        <w:rPr>
          <w:rFonts w:ascii="Times New Roman" w:eastAsia="Times New Roman" w:hAnsi="Times New Roman" w:cs="Times New Roman"/>
          <w:sz w:val="27"/>
          <w:szCs w:val="27"/>
        </w:rPr>
        <w:t>испытал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физическую боль.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Данные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>, не причини</w:t>
      </w:r>
      <w:r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вреда здоровью.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7"/>
          <w:szCs w:val="27"/>
        </w:rPr>
        <w:t>твия, указанные в ст. 115 УК РФ.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надлежаще извещен о времени и месте рассмотрения дела </w:t>
      </w:r>
      <w:r>
        <w:rPr>
          <w:rFonts w:ascii="Times New Roman" w:eastAsia="Times New Roman" w:hAnsi="Times New Roman" w:cs="Times New Roman"/>
          <w:sz w:val="27"/>
          <w:szCs w:val="27"/>
        </w:rPr>
        <w:t>/расписка/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Л.Г.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надлежаще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времени и месте рассмотрения дела /расписка/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z w:val="27"/>
          <w:szCs w:val="27"/>
        </w:rPr>
        <w:t>, предоставил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ходатайство о рассмотрении дела в е</w:t>
      </w:r>
      <w:r>
        <w:rPr>
          <w:rFonts w:ascii="Times New Roman" w:eastAsia="Times New Roman" w:hAnsi="Times New Roman" w:cs="Times New Roman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потерпевшего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имеющимся в деле доказательствам.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</w:t>
      </w:r>
      <w:r>
        <w:rPr>
          <w:rStyle w:val="cat-UserDefinedgrp-34rplc-3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Бадретдинова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потерпевше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6rplc-33"/>
          <w:rFonts w:ascii="Times New Roman" w:eastAsia="Times New Roman" w:hAnsi="Times New Roman" w:cs="Times New Roman"/>
          <w:spacing w:val="5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Бадретдинова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7"/>
          <w:szCs w:val="27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7"/>
          <w:szCs w:val="27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Бадретдинова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Бадретдинова Ильнура Габделахатовича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сумме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Бадретдинов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И.Г.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что на основании ч. 1,3 ст. 32.2 Кодекса Российской Федерации 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УФК по ХМАО-Югре (Департамент административного обеспечения ХМАО-Югры л/с 04872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08080) ИНН 8601073664/КПП 860101001, ОКТМО 71826000, </w:t>
      </w:r>
      <w:r>
        <w:rPr>
          <w:rFonts w:ascii="Times New Roman" w:eastAsia="Times New Roman" w:hAnsi="Times New Roman" w:cs="Times New Roman"/>
          <w:sz w:val="27"/>
          <w:szCs w:val="27"/>
        </w:rPr>
        <w:t>ОГРН 1238600002190,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ОКЦ№8 УГУ Банка России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//УФК по ХМАО-Югре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БИК 007162163, КБК 72011601063010101140,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0412365400155011302606150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наименование платежа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№ 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1130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Салавата Юлаева,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5rplc-24">
    <w:name w:val="cat-UserDefined grp-35 rplc-24"/>
    <w:basedOn w:val="DefaultParagraphFont"/>
  </w:style>
  <w:style w:type="character" w:customStyle="1" w:styleId="cat-UserDefinedgrp-34rplc-30">
    <w:name w:val="cat-UserDefined grp-34 rplc-30"/>
    <w:basedOn w:val="DefaultParagraphFont"/>
  </w:style>
  <w:style w:type="character" w:customStyle="1" w:styleId="cat-UserDefinedgrp-36rplc-33">
    <w:name w:val="cat-UserDefined grp-36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